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C" w:rsidRPr="004349FE" w:rsidRDefault="007A0E23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Bytom, 26</w:t>
      </w:r>
      <w:r w:rsidR="00C6634C"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.03.2021 r.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ZAPYTANIE OFERTOWE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TRYB UDZIELENIA ZAMÓWIENIA: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Postępowanie o udzielenie zamówienia prowadzone jest w oparciu o zasadę konkurencyjności określoną w „Wytycznych w zakresie kwalifikowalności wydatków w ramach Europejskiego Funduszu Rozwoju Regionalnego, Europejskiego Funduszu Społecznego oraz Funduszu Spójności na lata 2014-2020” Ministerstwa Infrastruktury i Rozwoju (wersja z dnia 21 grudnia 2020 roku.). </w:t>
      </w: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ZAMAWIAJĄCY: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Centrum Misji i Ewangelizacji Kościoła Ewangelicko-Augsburskiego w RP, Dzięgielów 43-445, ul. Misyjna 8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354A0B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OPIS PRZEDMIOTU ZAMÓWIENIA:</w:t>
      </w:r>
    </w:p>
    <w:p w:rsidR="00354A0B" w:rsidRPr="00354A0B" w:rsidRDefault="00354A0B" w:rsidP="00354A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5" w:firstLine="463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354A0B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CPV 80562000-1; 80560000-7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Zamówienie dotyczy:</w:t>
      </w:r>
    </w:p>
    <w:p w:rsidR="00C6634C" w:rsidRPr="004349FE" w:rsidRDefault="00C6634C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ZAKUPU USŁUGI PROWADZĄCEGO WARSZTATY Z </w:t>
      </w:r>
      <w:r w:rsidR="008D4F64">
        <w:rPr>
          <w:rFonts w:asciiTheme="majorHAnsi" w:eastAsia="Calibri" w:hAnsiTheme="majorHAnsi" w:cstheme="majorHAnsi"/>
          <w:b/>
          <w:i/>
          <w:sz w:val="22"/>
          <w:szCs w:val="22"/>
        </w:rPr>
        <w:t>POROZUMIENIA BEZ PRZEMOCY</w:t>
      </w:r>
    </w:p>
    <w:p w:rsidR="00C6634C" w:rsidRPr="004349FE" w:rsidRDefault="008D4F64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>
        <w:rPr>
          <w:rFonts w:asciiTheme="majorHAnsi" w:eastAsia="Calibri" w:hAnsiTheme="majorHAnsi" w:cstheme="majorHAnsi"/>
          <w:b/>
          <w:i/>
          <w:sz w:val="22"/>
          <w:szCs w:val="22"/>
        </w:rPr>
        <w:t>(3</w:t>
      </w:r>
      <w:r w:rsidR="00C6634C"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>6h warsztatów)</w:t>
      </w:r>
    </w:p>
    <w:p w:rsidR="00C6634C" w:rsidRPr="00275730" w:rsidRDefault="00C6634C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75730">
        <w:rPr>
          <w:rFonts w:asciiTheme="majorHAnsi" w:eastAsia="Calibri" w:hAnsiTheme="majorHAnsi" w:cstheme="majorHAnsi"/>
          <w:sz w:val="22"/>
          <w:szCs w:val="22"/>
        </w:rPr>
        <w:t>dla podopiecznych placówki wsparcia dziennego w formie pracy podwórkowej w Bytomiu,</w:t>
      </w:r>
      <w:r w:rsidRPr="004349F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4349FE">
        <w:rPr>
          <w:rFonts w:asciiTheme="majorHAnsi" w:eastAsia="Calibri" w:hAnsiTheme="majorHAnsi" w:cstheme="majorHAnsi"/>
        </w:rPr>
        <w:t xml:space="preserve"> w ramach</w:t>
      </w:r>
      <w:r w:rsidRPr="004349FE">
        <w:rPr>
          <w:rFonts w:asciiTheme="majorHAnsi" w:eastAsia="Calibri" w:hAnsiTheme="majorHAnsi" w:cstheme="majorHAnsi"/>
          <w:i/>
          <w:sz w:val="22"/>
          <w:szCs w:val="22"/>
        </w:rPr>
        <w:t xml:space="preserve"> projektu </w:t>
      </w:r>
      <w:r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>Podwórka bez przemocy – program z zakresu pedagogiki podwórkowej w rejonie Bobrka, Rozbarku i Śródmieścia</w:t>
      </w:r>
      <w:r w:rsidRPr="004349FE">
        <w:rPr>
          <w:rFonts w:asciiTheme="majorHAnsi" w:hAnsiTheme="majorHAnsi" w:cstheme="majorHAnsi"/>
          <w:sz w:val="22"/>
          <w:szCs w:val="22"/>
        </w:rPr>
        <w:t xml:space="preserve">, </w:t>
      </w:r>
      <w:r w:rsidRPr="00275730">
        <w:rPr>
          <w:rFonts w:asciiTheme="majorHAnsi" w:eastAsia="Calibri" w:hAnsiTheme="majorHAnsi" w:cstheme="majorHAnsi"/>
          <w:sz w:val="22"/>
          <w:szCs w:val="22"/>
        </w:rPr>
        <w:t>współfinansowanego przez Unię Europejską z Europejskiego Funduszu Społecznego w ramach Regionalnego Programu Operacyjnego Województwa Śląskiego na lata 2014-2020 dla osi priorytetowej: 9. Włączenie społeczne, dla działania: 9.2. Dostępne i efektywne usługi społeczne i zdrowotne dla poddziałania: 9.2.3. Rozwój usług społecznych i zdrowotnych – OSI.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  <w:lang w:val="pl-PL"/>
        </w:rPr>
      </w:pP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Stanowisko pracy będzie współfinansowane przez Unię Europejską w ramach Europejskiego Funduszu Społecznego.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ind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TERMIN I MIEJSCE REALIZACJI ZAMÓWIENIA: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Termin realizacji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:  </w:t>
      </w:r>
      <w:r w:rsidR="00BE7FEE" w:rsidRPr="007A0E23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od podpisania umowy </w:t>
      </w:r>
      <w:r w:rsidRPr="007A0E23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do 31.10.2021 r.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Miejsce: Bytom, ul. Matki Ewy 1</w:t>
      </w: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MIEJSCE, TERMIN ORAZ SPOSÓB SKŁADANIA OFERT: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Oferty należy składać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wyłącznie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na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formularzu stanowiącym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1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do niniejszego zapytania ofertowego: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osobiście na adres: CENTRUM MISJI I EWANGELIZACJI KOŚCIOŁA EWANGELICKO-AUGSBURSKIEGO W RP, UL. MISYJNA 8, 43-445 DZIĘGIELÓW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pocztą na adres:  CENTRUM MISJI I EWANGELIZACJI KOŚCIOŁA EWANGELICKO-AUGSBURSKIEGO W RP, UL. MISYJNA 8, 43-445 DZIĘGIELÓW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lastRenderedPageBreak/>
        <w:t>pocztą elektroniczną na adres e-mail:</w:t>
      </w:r>
      <w:r w:rsidRPr="004349FE">
        <w:rPr>
          <w:rFonts w:asciiTheme="majorHAnsi" w:hAnsiTheme="majorHAnsi" w:cstheme="majorHAnsi"/>
          <w:color w:val="000000"/>
          <w:lang w:val="pl-PL"/>
        </w:rPr>
        <w:t xml:space="preserve"> </w:t>
      </w:r>
      <w:hyperlink r:id="rId7" w:history="1">
        <w:r w:rsidRPr="005C4649">
          <w:rPr>
            <w:rStyle w:val="Hipercze"/>
            <w:rFonts w:asciiTheme="majorHAnsi" w:eastAsia="Calibri" w:hAnsiTheme="majorHAnsi" w:cstheme="majorHAnsi"/>
            <w:sz w:val="22"/>
            <w:szCs w:val="22"/>
            <w:lang w:val="pl-PL"/>
          </w:rPr>
          <w:t>katarzyna.kukucz@cme.org.pl</w:t>
        </w:r>
      </w:hyperlink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Termin składania ofert upływa dnia </w:t>
      </w:r>
      <w:r w:rsidR="007A0E23" w:rsidRPr="007A0E23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02</w:t>
      </w:r>
      <w:r w:rsidRPr="007A0E23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.04.2021 r.</w:t>
      </w:r>
      <w:bookmarkStart w:id="0" w:name="_GoBack"/>
      <w:bookmarkEnd w:id="0"/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Oferta złożona w formie elektronicznej powinna być skanem wydrukowanej oferty zawierającej podpis oraz pieczęć oferenta.</w:t>
      </w:r>
    </w:p>
    <w:p w:rsidR="00C6634C" w:rsidRPr="004349FE" w:rsidRDefault="00C6634C" w:rsidP="00C66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TERMIN ZWIĄZANIA OFERTĄ: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30 dni (od ostatecznego terminu składania ofert)</w:t>
      </w: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WYMAGANE DOŚWIADCZENIE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Oferenci składający oferty muszą spełnić następujące warunki w zakresie doświadczenia: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-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Wykonawca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zobowiązany jest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oświadczyć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, iż posiada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przygotowanie do prowadzenia  warsztatów i szkoleń ze szczeg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ólnym uwzględn</w:t>
      </w:r>
      <w:r w:rsidR="008D4F64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ieniem warsztatów z Porozumienia bez przemocy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(oświadczenie stanowi 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3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do zapytania ofertowego).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Wykonawca zobowiązany jest oświadczyć także, że posiada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doświadczenie w pracy z dziećmi ze środowisk marginalizowanych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( 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3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).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Nie spełnienie powyższ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ych kryteriów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powoduje odrzucenie oferty.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hAnsiTheme="majorHAnsi" w:cstheme="majorHAnsi"/>
          <w:lang w:val="pl-PL"/>
        </w:rPr>
      </w:pP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KRYTERIA WYBORU OFERTY: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cena – 100%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(Przy porównaniu ofert zawsze będzie brana pod uwagę ostateczna wartość usługi: cena brutto lub w przypadku osób fizycznych całkowity koszt poniesionych przez Zamawiającego nakładów. </w:t>
      </w:r>
      <w:r w:rsidR="00FC7605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realizować zamówienie na podstawie umowy zlecenia powinna wziąć pod uwagę wszystkie narzuty na wynagrodzenie, również te, które będą ponoszone przez Zamawiającego).</w:t>
      </w:r>
    </w:p>
    <w:p w:rsidR="00C6634C" w:rsidRPr="004349FE" w:rsidRDefault="00C6634C" w:rsidP="00C66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OCENA I WYBÓR OFERTY: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Zamawiający dokona oceny oferty pod względem formalnym i merytorycznym. Oferty przygotowane na innym formularzu, zawierające treści niezgodne z zapytaniem ofertowym, niezawierające kompletu załączników, bądź błędne, zostaną odrzucone. Z tytułu odrzucenia oferty, Oferentom nie przysługuje żadne roszczenie przeciw Zamawiającemu. Zamawiający zastrzega sobie możliwość żądania wyjaśnień od Oferentów w zakresie dotyczącym oferty.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Za najkorzystniejszą ofertę zostanie uznana oferta zawierająca komplet dokumentów oraz najwyższą liczbę punktów dla danego przedmiotu zamówienia wymienionego w pkt. 3 zapytania. Punkty będą przyznawane w następujący sposób: </w:t>
      </w:r>
    </w:p>
    <w:p w:rsidR="00C6634C" w:rsidRPr="004349FE" w:rsidRDefault="00C6634C" w:rsidP="00C66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Kryterium cena przedmiotu zamówienia: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[(najniższa oferta cenowa/badana oferta)] * 100 pkt.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W sytuacji uzyskania przez oferty tej samej liczby punktów, Zamawiający może wezwać Oferentów do przedstawienia ofert dodatkowych w zakresie oferowanej ceny.</w:t>
      </w:r>
    </w:p>
    <w:p w:rsidR="00C6634C" w:rsidRPr="004349FE" w:rsidRDefault="00C6634C" w:rsidP="00C663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Zamawiający wyklucza z postępowania Wykonawców, którzy posiadają powiązania kapitałowe lub osobowe z Zamawiającym. Przez powiązania kapitałowe lub osobowe rozumie się wzajemne powiązania między Zamawiającym lub osobami upoważnionymi do zaciągania zobowiązań w jego imieniu lub osobami wykonującymi w imieniu Zamawiającego czynności związane z przygotowaniem i przeprowadzeniem procedury wyboru wykonawcy a wykonawcą, polegającej w szczególności na: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Uczestniczeniu w spółce jako wspólnik spółki cywilnej lub spółki osobowej,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lastRenderedPageBreak/>
        <w:t>Posiadaniu co najmniej 10% udziałów lub akcji, o ile niższy próg nie wynika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 przepisów prawa lub nie został określony przez IZ w wytycznych programowych,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Pełnieniu funkcji członka organu nadzorczego lub zarządzającego, prokurenta, pełnomocnika,</w:t>
      </w:r>
    </w:p>
    <w:p w:rsidR="00C6634C" w:rsidRPr="00D6605C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Po wyłonieniu Wykonawcy umowa zostanie podpisana w miejscu i terminie wskazanym przez Zamawiającego. W przypadku konieczności wprowadzenia zmian w podpisanej umowie, wynikających </w:t>
      </w:r>
      <w:r w:rsidRPr="004349FE">
        <w:rPr>
          <w:sz w:val="22"/>
          <w:szCs w:val="22"/>
          <w:lang w:val="pl-PL"/>
        </w:rPr>
        <w:t xml:space="preserve">w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szczególności ze względu na: ograniczenia lub zakazy wynikające z obowiązujących przepisów szczególnie w zakresie przeciwdziałania skutkom COVID-19, działanie siły wyższej, wystąpienie zagrożenia epidemicznego wymagane będzie sporządzenie aneksu w formie pisemnej.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Płatność realizowana będzie przelewem.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hAnsiTheme="majorHAnsi" w:cstheme="majorHAnsi"/>
          <w:b/>
          <w:color w:val="222222"/>
          <w:sz w:val="22"/>
          <w:szCs w:val="22"/>
          <w:lang w:val="pl-PL"/>
        </w:rPr>
        <w:t>Klauzula informacyjna w zakresie ochrony danych osobowych osób fizycznych biorących udział w postępowaniu.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 xml:space="preserve">1) administratorem danych osobowych jest Centrum Misji i Ewangelizacji Kościoła Ewangelicko-Augsburskiego w RP, ul. Misyjna 8, 43-445 Dzięgielów; 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lastRenderedPageBreak/>
        <w:t>7) osoba fizyczna posiada: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4349FE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6634C" w:rsidRPr="004349FE" w:rsidRDefault="00C6634C" w:rsidP="00C6634C">
      <w:pPr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  <w:lang w:val="pl-PL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OSOBA DO KONTAKTU: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Katarzyna Kukucz, e-mail:</w:t>
      </w:r>
      <w:r w:rsidRPr="004349FE">
        <w:rPr>
          <w:b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katarzyna.kukucz@cme.org.pl, tel.: 693 927 373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lang w:val="pl-PL"/>
        </w:rPr>
      </w:pP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>Część integralną zapytania ofertowego stanowią: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1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– Formularz ofertowy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2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– Oświadczenie_rekrutacja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3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-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Oświadczenie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lang w:val="pl-PL"/>
        </w:rPr>
      </w:pPr>
    </w:p>
    <w:p w:rsidR="00C6634C" w:rsidRPr="004349FE" w:rsidRDefault="00C6634C" w:rsidP="00C6634C">
      <w:pPr>
        <w:rPr>
          <w:lang w:val="pl-PL"/>
        </w:rPr>
      </w:pPr>
    </w:p>
    <w:p w:rsidR="006916DE" w:rsidRDefault="006916DE"/>
    <w:sectPr w:rsidR="006916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AE" w:rsidRDefault="00F21EAE">
      <w:r>
        <w:separator/>
      </w:r>
    </w:p>
  </w:endnote>
  <w:endnote w:type="continuationSeparator" w:id="0">
    <w:p w:rsidR="00F21EAE" w:rsidRDefault="00F2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Pr="004349FE" w:rsidRDefault="00C6634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  <w:lang w:val="pl-PL"/>
      </w:rPr>
    </w:pPr>
    <w:r w:rsidRPr="004349FE">
      <w:rPr>
        <w:rFonts w:ascii="Calibri" w:eastAsia="Calibri" w:hAnsi="Calibri" w:cs="Calibri"/>
        <w:color w:val="000000"/>
        <w:sz w:val="20"/>
        <w:szCs w:val="20"/>
        <w:lang w:val="pl-PL"/>
      </w:rPr>
      <w:t xml:space="preserve">Projekt </w:t>
    </w:r>
    <w:r w:rsidRPr="004349FE">
      <w:rPr>
        <w:rFonts w:ascii="Calibri" w:eastAsia="Calibri" w:hAnsi="Calibri" w:cs="Calibri"/>
        <w:i/>
        <w:color w:val="000000"/>
        <w:sz w:val="20"/>
        <w:szCs w:val="20"/>
        <w:lang w:val="pl-PL"/>
      </w:rPr>
      <w:t>“Podwórka bez przemocy-program z zakresu pedagogiki podwórkowej w rejonie Bobrka, Rozbarku            i Śródmieścia”</w:t>
    </w:r>
    <w:r w:rsidRPr="004349FE">
      <w:rPr>
        <w:rFonts w:ascii="Calibri" w:eastAsia="Calibri" w:hAnsi="Calibri" w:cs="Calibri"/>
        <w:color w:val="000000"/>
        <w:sz w:val="20"/>
        <w:szCs w:val="20"/>
        <w:lang w:val="pl-PL"/>
      </w:rPr>
      <w:t xml:space="preserve"> jest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AE" w:rsidRDefault="00F21EAE">
      <w:r>
        <w:separator/>
      </w:r>
    </w:p>
  </w:footnote>
  <w:footnote w:type="continuationSeparator" w:id="0">
    <w:p w:rsidR="00F21EAE" w:rsidRDefault="00F2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C6634C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 wp14:anchorId="45C4F12F" wp14:editId="2F657F07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46A247A"/>
    <w:multiLevelType w:val="multilevel"/>
    <w:tmpl w:val="2D9E77D4"/>
    <w:lvl w:ilvl="0">
      <w:start w:val="1"/>
      <w:numFmt w:val="decimal"/>
      <w:lvlText w:val="%1."/>
      <w:lvlJc w:val="left"/>
      <w:pPr>
        <w:ind w:left="720" w:hanging="475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C"/>
    <w:rsid w:val="000A3C36"/>
    <w:rsid w:val="00354A0B"/>
    <w:rsid w:val="006916DE"/>
    <w:rsid w:val="007A0E23"/>
    <w:rsid w:val="008D4F64"/>
    <w:rsid w:val="00BE7FEE"/>
    <w:rsid w:val="00C6634C"/>
    <w:rsid w:val="00F21EAE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1EB4"/>
  <w15:chartTrackingRefBased/>
  <w15:docId w15:val="{A9645697-2083-47D4-96D8-D7371656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6634C"/>
    <w:pPr>
      <w:spacing w:before="100" w:beforeAutospacing="1" w:after="100" w:afterAutospacing="1"/>
    </w:pPr>
    <w:rPr>
      <w:lang w:val="pl-PL"/>
    </w:rPr>
  </w:style>
  <w:style w:type="paragraph" w:customStyle="1" w:styleId="Default">
    <w:name w:val="Default"/>
    <w:rsid w:val="00C66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kukucz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6</cp:revision>
  <dcterms:created xsi:type="dcterms:W3CDTF">2021-03-25T11:50:00Z</dcterms:created>
  <dcterms:modified xsi:type="dcterms:W3CDTF">2021-03-25T16:57:00Z</dcterms:modified>
</cp:coreProperties>
</file>